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jc w:val="righ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A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）类</w:t>
      </w:r>
    </w:p>
    <w:p>
      <w:pPr>
        <w:jc w:val="right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（公开）</w:t>
      </w:r>
    </w:p>
    <w:p>
      <w:pPr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right="32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740"/>
        </w:tabs>
        <w:rPr>
          <w:rFonts w:hint="default" w:ascii="Times New Roman" w:hAnsi="Times New Roman" w:eastAsia="仿宋_GB2312" w:cs="Times New Roman"/>
          <w:sz w:val="32"/>
          <w:szCs w:val="20"/>
        </w:rPr>
      </w:pPr>
      <w:r>
        <w:rPr>
          <w:rFonts w:hint="default" w:ascii="Times New Roman" w:hAnsi="Times New Roman" w:eastAsia="仿宋_GB2312" w:cs="Times New Roman"/>
          <w:sz w:val="32"/>
          <w:szCs w:val="20"/>
        </w:rPr>
        <w:pict>
          <v:shape id="_x0000_s1026" o:spid="_x0000_s1026" o:spt="136" alt="新疆维吾尔自治区农业农村厅" type="#_x0000_t136" style="position:absolute;left:0pt;margin-left:6.55pt;margin-top:15.9pt;height:45.35pt;width:427.25pt;z-index:-251658240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新疆维吾尔自治区农业农村厅" style="font-family:华文中宋;font-size:36pt;font-weight:bold;v-text-align:center;"/>
          </v:shape>
        </w:pict>
      </w:r>
    </w:p>
    <w:p>
      <w:pPr>
        <w:tabs>
          <w:tab w:val="left" w:pos="7740"/>
        </w:tabs>
        <w:rPr>
          <w:rFonts w:hint="default" w:ascii="Times New Roman" w:hAnsi="Times New Roman" w:eastAsia="仿宋_GB2312" w:cs="Times New Roman"/>
          <w:sz w:val="32"/>
          <w:szCs w:val="20"/>
        </w:rPr>
      </w:pPr>
      <w:r>
        <w:rPr>
          <w:rFonts w:hint="default" w:ascii="Times New Roman" w:hAnsi="Times New Roman" w:eastAsia="仿宋_GB2312" w:cs="Times New Roman"/>
          <w:sz w:val="32"/>
          <w:szCs w:val="20"/>
        </w:rPr>
        <w:tab/>
      </w:r>
    </w:p>
    <w:p>
      <w:pPr>
        <w:ind w:right="32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ind w:right="32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/>
        <w:ind w:right="28" w:firstLine="160" w:firstLineChars="5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372110</wp:posOffset>
                </wp:positionV>
                <wp:extent cx="5591175" cy="0"/>
                <wp:effectExtent l="0" t="9525" r="9525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75360" y="4874260"/>
                          <a:ext cx="55911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25pt;margin-top:29.3pt;height:0pt;width:440.25pt;z-index:251659264;mso-width-relative:page;mso-height-relative:page;" filled="f" stroked="t" coordsize="21600,21600" o:gfxdata="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6H7L80gAAAAYBAAAPAAAAAAAAAAEAIAAA&#10;ACIAAABkcnMvZG93bnJldi54bWxQSwECFAAUAAAACACHTuJAvUtUc9kBAABvAwAADgAAAAAAAAAB&#10;ACAAAAAhAQAAZHJzL2Uyb0RvYy54bWxQSwUGAAAAAAYABgBZAQAAbAUAAAAA&#10;">
                <v:fill on="f" focussize="0,0"/>
                <v:stroke weight="1.5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2"/>
          <w:szCs w:val="32"/>
        </w:rPr>
        <w:t>新农</w:t>
      </w:r>
      <w:r>
        <w:rPr>
          <w:rFonts w:hint="eastAsia" w:eastAsia="仿宋_GB2312" w:cs="Times New Roman"/>
          <w:sz w:val="32"/>
          <w:szCs w:val="32"/>
          <w:lang w:eastAsia="zh-CN"/>
        </w:rPr>
        <w:t>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函〔20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        签发人：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艾合买提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·买买提</w:t>
      </w:r>
    </w:p>
    <w:p>
      <w:pPr>
        <w:spacing w:line="560" w:lineRule="exact"/>
        <w:jc w:val="both"/>
        <w:textAlignment w:val="baseline"/>
        <w:rPr>
          <w:rFonts w:hint="default" w:ascii="Times New Roman" w:hAnsi="Times New Roman" w:eastAsia="仿宋_GB2312" w:cs="Times New Roman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jc w:val="center"/>
        <w:textAlignment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关于对自治区政协十三届一次会议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jc w:val="center"/>
        <w:textAlignment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第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00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号委员提案办理情况的答复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民盟新疆区委会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贵单位</w:t>
      </w:r>
      <w:r>
        <w:rPr>
          <w:rFonts w:ascii="Times New Roman" w:hAnsi="Times New Roman" w:eastAsia="仿宋_GB2312" w:cs="Times New Roman"/>
          <w:sz w:val="32"/>
          <w:szCs w:val="32"/>
        </w:rPr>
        <w:t>提出的《关于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加快推广智慧水肥一体化技术助力新疆现代化农业发展的</w:t>
      </w:r>
      <w:r>
        <w:rPr>
          <w:rFonts w:ascii="Times New Roman" w:hAnsi="Times New Roman" w:eastAsia="仿宋_GB2312" w:cs="Times New Roman"/>
          <w:sz w:val="32"/>
          <w:szCs w:val="32"/>
        </w:rPr>
        <w:t>提案》收悉。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非常感谢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贵单位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智慧水肥一体化技术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的关注。</w:t>
      </w:r>
      <w:r>
        <w:rPr>
          <w:rFonts w:ascii="Times New Roman" w:hAnsi="Times New Roman" w:eastAsia="仿宋_GB2312" w:cs="Times New Roman"/>
          <w:sz w:val="32"/>
          <w:szCs w:val="32"/>
        </w:rPr>
        <w:t>提案指出了当前我区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农田智慧水肥一体化技术</w:t>
      </w:r>
      <w:r>
        <w:rPr>
          <w:rFonts w:ascii="Times New Roman" w:hAnsi="Times New Roman" w:eastAsia="仿宋_GB2312" w:cs="Times New Roman"/>
          <w:sz w:val="32"/>
          <w:szCs w:val="32"/>
        </w:rPr>
        <w:t>现状和存在问题，对今后进一步推进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智慧水肥一体化技术</w:t>
      </w:r>
      <w:r>
        <w:rPr>
          <w:rFonts w:ascii="Times New Roman" w:hAnsi="Times New Roman" w:eastAsia="仿宋_GB2312" w:cs="Times New Roman"/>
          <w:sz w:val="32"/>
          <w:szCs w:val="32"/>
        </w:rPr>
        <w:t>提出了十分宝贵的意见。现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将研究办理情况</w:t>
      </w:r>
      <w:r>
        <w:rPr>
          <w:rFonts w:ascii="Times New Roman" w:hAnsi="Times New Roman" w:eastAsia="仿宋_GB2312" w:cs="Times New Roman"/>
          <w:sz w:val="32"/>
          <w:szCs w:val="32"/>
        </w:rPr>
        <w:t>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outlineLvl w:val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一、工作开展情况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新疆是我国典型的干旱半干旱区，水资源极其短缺，“水地”矛盾十分突出。新疆维吾尔自治区坚持把“节水蓄水调水”作为一项重要战略任务、长期任务抓实抓好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全区</w:t>
      </w:r>
      <w:r>
        <w:rPr>
          <w:rFonts w:ascii="Times New Roman" w:hAnsi="Times New Roman" w:eastAsia="仿宋_GB2312" w:cs="Times New Roman"/>
          <w:sz w:val="32"/>
          <w:szCs w:val="32"/>
        </w:rPr>
        <w:t>现有高效节水面积4642万亩（其中高标准农田建设项目建设2775万亩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社会资金建设1867万亩），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已全部实现水肥一体化，生产技术、装备水平、使用面积均居全国首位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（一）全面普及滴灌技术，积极探索了</w:t>
      </w:r>
      <w:r>
        <w:rPr>
          <w:rFonts w:hint="default" w:ascii="Times New Roman" w:hAnsi="Times New Roman" w:eastAsia="楷体_GB2312" w:cs="Times New Roman"/>
          <w:b/>
          <w:sz w:val="32"/>
          <w:szCs w:val="32"/>
          <w:lang w:eastAsia="zh-CN"/>
        </w:rPr>
        <w:t>我区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旱作节水新模式。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滴灌技术在我区已全面普及，截至目前，我区棉花滴灌覆盖率在86%以上，春玉米滴灌覆盖率在70%以上。同时，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我区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传统旱作小麦生产区建设田间微型蓄水工程，推广小塘坝+自压式小麦大田喷灌技术，统筹利用冰雪融水和天然降雨，增加灌溉田间微型蓄水工程建设用水量，项目区实现示范区水分生产力提高5%以上，为我区旱作节水农业发展探索出了新的技术模式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截至目前，全区推广水肥一体化面积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4273.68万亩。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sz w:val="32"/>
          <w:szCs w:val="32"/>
          <w:lang w:val="en-US" w:eastAsia="zh-Hans"/>
        </w:rPr>
        <w:t>二</w:t>
      </w:r>
      <w:r>
        <w:rPr>
          <w:rFonts w:hint="eastAsia" w:ascii="楷体_GB2312" w:hAnsi="楷体_GB2312" w:eastAsia="楷体_GB2312" w:cs="楷体_GB2312"/>
          <w:b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推进水溶肥料水肥一体</w:t>
      </w:r>
      <w:r>
        <w:rPr>
          <w:rFonts w:hint="eastAsia" w:ascii="楷体_GB2312" w:hAnsi="楷体_GB2312" w:eastAsia="楷体_GB2312" w:cs="楷体_GB2312"/>
          <w:b/>
          <w:sz w:val="32"/>
          <w:szCs w:val="32"/>
          <w:lang w:val="en-US" w:eastAsia="zh-Hans"/>
        </w:rPr>
        <w:t>化技术。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2019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2020年，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连续两年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以北疆高效节水成熟县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为重点，结合高效节水灌溉，在塔城市、昌吉市、温泉县、福海县、尉犁县5个县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开展水溶肥试验示范推广工作，示范推广面积5000亩，重点在棉花、玉米等作物上，安排不同水溶肥料肥效对比试验，结合节水滴灌工程，开展技术集成和试验示范工作，强化示范展示，通过开展示范，不断总结经验，探索本地化、可操作、易推广的技术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3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楷体_GB2312" w:hAnsi="楷体_GB2312" w:eastAsia="楷体_GB2312" w:cs="楷体_GB2312"/>
          <w:b/>
          <w:sz w:val="32"/>
          <w:szCs w:val="32"/>
          <w:lang w:eastAsia="zh-CN"/>
        </w:rPr>
        <w:t>（</w:t>
      </w:r>
      <w:r>
        <w:rPr>
          <w:rFonts w:hint="default" w:ascii="楷体_GB2312" w:hAnsi="楷体_GB2312" w:eastAsia="楷体_GB2312" w:cs="楷体_GB2312"/>
          <w:b/>
          <w:sz w:val="32"/>
          <w:szCs w:val="32"/>
          <w:lang w:val="en-US" w:eastAsia="zh-Hans"/>
        </w:rPr>
        <w:t>三</w:t>
      </w:r>
      <w:r>
        <w:rPr>
          <w:rFonts w:hint="default" w:ascii="楷体_GB2312" w:hAnsi="楷体_GB2312" w:eastAsia="楷体_GB2312" w:cs="楷体_GB2312"/>
          <w:b/>
          <w:sz w:val="32"/>
          <w:szCs w:val="32"/>
          <w:lang w:eastAsia="zh-CN"/>
        </w:rPr>
        <w:t>）</w:t>
      </w:r>
      <w:r>
        <w:rPr>
          <w:rFonts w:hint="default" w:ascii="楷体_GB2312" w:hAnsi="楷体_GB2312" w:eastAsia="楷体_GB2312" w:cs="楷体_GB2312"/>
          <w:b/>
          <w:sz w:val="32"/>
          <w:szCs w:val="32"/>
          <w:lang w:val="en-US" w:eastAsia="zh-Hans"/>
        </w:rPr>
        <w:t>发展我区智能水肥一体化技术。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创建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旱作节水农业技术推广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示范县10个，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建立示范区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4万亩，以点带面的原则，扩大覆盖面。每个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县的建设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面积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4000亩，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至少建立一个1000亩的核心示范区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在高标准农田、高效节水滴灌的基础上进行智能化的改造，通过信息化技术改造升级，达到水肥同步的智能化和信息化，以实现项目区水分生产力提高10%任务，促进农业增产和农民增收。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3" w:firstLineChars="200"/>
        <w:textAlignment w:val="auto"/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/>
          <w:sz w:val="32"/>
          <w:szCs w:val="32"/>
          <w:lang w:val="en-US" w:eastAsia="zh-Hans"/>
        </w:rPr>
        <w:t>四</w:t>
      </w:r>
      <w:r>
        <w:rPr>
          <w:rFonts w:hint="default" w:ascii="Times New Roman" w:hAnsi="Times New Roman" w:eastAsia="楷体_GB2312" w:cs="Times New Roman"/>
          <w:b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b/>
          <w:sz w:val="32"/>
          <w:szCs w:val="32"/>
          <w:lang w:val="en-US" w:eastAsia="zh-CN"/>
        </w:rPr>
        <w:t>完善土壤墒情监测网络</w:t>
      </w:r>
      <w:r>
        <w:rPr>
          <w:rFonts w:hint="default" w:ascii="Times New Roman" w:hAnsi="Times New Roman" w:eastAsia="楷体_GB2312" w:cs="Times New Roman"/>
          <w:b/>
          <w:sz w:val="32"/>
          <w:szCs w:val="32"/>
          <w:lang w:val="en-US" w:eastAsia="zh-Hans"/>
        </w:rPr>
        <w:t>体系。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>结合我区实际，在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现有工作的基础上，紧紧围绕土壤墒情监测自动化、智能化、信息化等“三化”技术要求，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>在鄯善县、巴里坤县、奇台县、塔城市、巩留县和阿瓦提县等建立了国家级土壤墒情监测站，通过监测数据分析，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分析农田墒情变化趋势，及时发布信息，研究提出应对措施，切实服务于农业生产和抗旱减灾，为领导决策提供依据。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二、下一步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楷体_GB2312" w:cs="Times New Roman"/>
          <w:b/>
          <w:sz w:val="32"/>
          <w:szCs w:val="32"/>
          <w:lang w:eastAsia="zh-CN"/>
        </w:rPr>
        <w:t>）“政企研学用”联动，加快构建系统高效便捷的技术指导体系与社会化服务体系。</w:t>
      </w:r>
      <w:r>
        <w:rPr>
          <w:rFonts w:ascii="Times New Roman" w:hAnsi="Times New Roman" w:eastAsia="仿宋_GB2312" w:cs="Times New Roman"/>
          <w:sz w:val="32"/>
          <w:szCs w:val="32"/>
        </w:rPr>
        <w:t>自治区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层面</w:t>
      </w:r>
      <w:r>
        <w:rPr>
          <w:rFonts w:ascii="Times New Roman" w:hAnsi="Times New Roman" w:eastAsia="仿宋_GB2312" w:cs="Times New Roman"/>
          <w:sz w:val="32"/>
          <w:szCs w:val="32"/>
        </w:rPr>
        <w:t>建立由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农业技术推广部门、农业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科研机构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、企业组成的技术服务团队，深入生产一线</w:t>
      </w:r>
      <w:r>
        <w:rPr>
          <w:rFonts w:ascii="Times New Roman" w:hAnsi="Times New Roman" w:eastAsia="仿宋_GB2312" w:cs="Times New Roman"/>
          <w:sz w:val="32"/>
          <w:szCs w:val="32"/>
        </w:rPr>
        <w:t>，提供技术支撑和指导保障。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支持“企业+合作社”</w:t>
      </w:r>
      <w:r>
        <w:rPr>
          <w:rFonts w:ascii="Times New Roman" w:hAnsi="Times New Roman" w:eastAsia="仿宋_GB2312" w:cs="Times New Roman"/>
          <w:sz w:val="32"/>
          <w:szCs w:val="32"/>
        </w:rPr>
        <w:t>构建系统高效便捷的社会化服务体系，开展水肥精准调控技术应用的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肥料、装备供应与维修维护，指导农民采用科学、精准的施肥新模式。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加强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农业种植管理数据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的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采集、汇总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和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分析，提供针对性技术服务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措施，不断提高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水肥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生产效率。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b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b/>
          <w:sz w:val="32"/>
          <w:szCs w:val="32"/>
          <w:lang w:eastAsia="zh-CN"/>
        </w:rPr>
        <w:t>）提高科研创新能力，加快产品、技术、装备的迭代升级。</w:t>
      </w:r>
      <w:r>
        <w:rPr>
          <w:rFonts w:ascii="Times New Roman" w:hAnsi="Times New Roman" w:eastAsia="仿宋_GB2312" w:cs="Times New Roman"/>
          <w:sz w:val="32"/>
          <w:szCs w:val="32"/>
        </w:rPr>
        <w:t>支持企研联合攻关，加强实时灌溉监测、不同作物水肥耦合等水肥精准调控系统相关的新技术、新产品试验研究，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规范</w:t>
      </w:r>
      <w:r>
        <w:rPr>
          <w:rFonts w:ascii="Times New Roman" w:hAnsi="Times New Roman" w:eastAsia="仿宋_GB2312" w:cs="Times New Roman"/>
          <w:sz w:val="32"/>
          <w:szCs w:val="32"/>
        </w:rPr>
        <w:t>不同区域不同作物水肥精准调控技术，结合示范验证和场景推演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创新</w:t>
      </w:r>
      <w:r>
        <w:rPr>
          <w:rFonts w:ascii="Times New Roman" w:hAnsi="Times New Roman" w:eastAsia="仿宋_GB2312" w:cs="Times New Roman"/>
          <w:sz w:val="32"/>
          <w:szCs w:val="32"/>
        </w:rPr>
        <w:t>旱作节水农业水肥精准调控技术集成模式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加快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水肥精准调控智能化决策系统、优质高效水溶性肥料和自动化控制装备研发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不断</w:t>
      </w:r>
      <w:r>
        <w:rPr>
          <w:rFonts w:ascii="Times New Roman" w:hAnsi="Times New Roman" w:eastAsia="仿宋_GB2312" w:cs="Times New Roman"/>
          <w:sz w:val="32"/>
          <w:szCs w:val="32"/>
        </w:rPr>
        <w:t>提升我区水肥精准调控技术和产品的精准性、适用性、稳定性和经济性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，实现节本增效，助力新疆农业现代化发展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lang w:val="en-US" w:eastAsia="zh-CN"/>
        </w:rPr>
        <w:t>（三）开展水肥精准调控示范，带动全区扩面升级。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通过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5年的时间，</w:t>
      </w:r>
      <w:r>
        <w:rPr>
          <w:rFonts w:ascii="Times New Roman" w:hAnsi="Times New Roman" w:eastAsia="仿宋_GB2312" w:cs="Times New Roman"/>
          <w:sz w:val="32"/>
          <w:szCs w:val="32"/>
        </w:rPr>
        <w:t>结合高标准农田建设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玉米单产提升工程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优质棉基地改造提升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等项目，</w:t>
      </w:r>
      <w:r>
        <w:rPr>
          <w:rFonts w:ascii="Times New Roman" w:hAnsi="Times New Roman" w:eastAsia="仿宋_GB2312" w:cs="Times New Roman"/>
          <w:sz w:val="32"/>
          <w:szCs w:val="32"/>
        </w:rPr>
        <w:t>创新投融资模式，充分利用项目和政策性金融资金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，在喀什地区、阿克苏地区、伊犁州等地建设水肥精准调控技术试验示范区。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通过政府引导、企业参与、市场化运作、政策支撑、科技攻关等措施扩面升级，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</w:t>
      </w:r>
      <w:r>
        <w:rPr>
          <w:rFonts w:ascii="Times New Roman" w:hAnsi="Times New Roman" w:eastAsia="仿宋_GB2312" w:cs="Times New Roman"/>
          <w:sz w:val="32"/>
          <w:szCs w:val="32"/>
        </w:rPr>
        <w:t>项目县（市）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</w:t>
      </w:r>
      <w:r>
        <w:rPr>
          <w:rFonts w:ascii="Times New Roman" w:hAnsi="Times New Roman" w:eastAsia="仿宋_GB2312" w:cs="Times New Roman"/>
          <w:sz w:val="32"/>
          <w:szCs w:val="32"/>
        </w:rPr>
        <w:t>实施主体，全面落实示范任务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带动全</w:t>
      </w:r>
      <w:r>
        <w:rPr>
          <w:rFonts w:ascii="Times New Roman" w:hAnsi="Times New Roman" w:eastAsia="仿宋_GB2312" w:cs="Times New Roman"/>
          <w:sz w:val="32"/>
          <w:szCs w:val="32"/>
          <w:lang w:val="en"/>
        </w:rPr>
        <w:t>区</w:t>
      </w:r>
      <w:r>
        <w:rPr>
          <w:rFonts w:ascii="Times New Roman" w:hAnsi="Times New Roman" w:eastAsia="仿宋_GB2312" w:cs="Times New Roman"/>
          <w:sz w:val="32"/>
          <w:szCs w:val="32"/>
        </w:rPr>
        <w:t>水肥精准调控模式的推广应用。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最后，再次感谢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贵单位</w:t>
      </w:r>
      <w:r>
        <w:rPr>
          <w:rFonts w:ascii="Times New Roman" w:hAnsi="Times New Roman" w:eastAsia="仿宋_GB2312" w:cs="Times New Roman"/>
          <w:sz w:val="32"/>
          <w:szCs w:val="32"/>
        </w:rPr>
        <w:t>的宝贵建议，希望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贵单位</w:t>
      </w:r>
      <w:r>
        <w:rPr>
          <w:rFonts w:ascii="Times New Roman" w:hAnsi="Times New Roman" w:eastAsia="仿宋_GB2312" w:cs="Times New Roman"/>
          <w:sz w:val="32"/>
          <w:szCs w:val="32"/>
        </w:rPr>
        <w:t>继续关注我区的农业农村工作。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left="0" w:leftChars="0" w:firstLine="0" w:firstLineChars="0"/>
        <w:rPr>
          <w:rFonts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2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20" w:lineRule="exact"/>
        <w:ind w:left="0" w:leftChars="0" w:firstLine="3360" w:firstLineChars="1050"/>
        <w:jc w:val="center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自治区农业农村厅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left="0" w:leftChars="0" w:firstLine="3360" w:firstLineChars="1050"/>
        <w:jc w:val="center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2023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24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textAlignment w:val="auto"/>
        <w:outlineLvl w:val="9"/>
        <w:rPr>
          <w:rFonts w:hint="default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textAlignment w:val="auto"/>
        <w:outlineLvl w:val="9"/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textAlignment w:val="auto"/>
        <w:outlineLvl w:val="9"/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textAlignment w:val="auto"/>
        <w:outlineLvl w:val="9"/>
        <w:rPr>
          <w:rFonts w:hint="eastAsia"/>
          <w:lang w:val="en-US" w:eastAsia="zh-CN"/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textAlignment w:val="auto"/>
        <w:outlineLvl w:val="9"/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textAlignment w:val="auto"/>
        <w:outlineLvl w:val="9"/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textAlignment w:val="auto"/>
        <w:outlineLvl w:val="9"/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textAlignment w:val="auto"/>
        <w:outlineLvl w:val="9"/>
        <w:rPr>
          <w:rFonts w:hint="default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textAlignment w:val="auto"/>
        <w:outlineLvl w:val="9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 系 人：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Hans"/>
        </w:rPr>
        <w:t>吐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女士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联系电话：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13699963201</w:t>
      </w:r>
    </w:p>
    <w:p>
      <w:pPr>
        <w:bidi w:val="0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6" w:space="1"/>
          <w:bottom w:val="single" w:color="auto" w:sz="6" w:space="1"/>
        </w:pBdr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28" w:firstLine="280" w:firstLineChars="100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抄送：</w:t>
      </w:r>
      <w:r>
        <w:rPr>
          <w:rFonts w:hint="default" w:ascii="Times New Roman" w:hAnsi="Times New Roman" w:eastAsia="仿宋_GB2312" w:cs="Times New Roman"/>
          <w:spacing w:val="-6"/>
          <w:sz w:val="28"/>
          <w:szCs w:val="28"/>
          <w:lang w:bidi="ar"/>
        </w:rPr>
        <w:t>自治区人民政府督查室</w:t>
      </w:r>
      <w:r>
        <w:rPr>
          <w:rFonts w:hint="default" w:ascii="Times New Roman" w:hAnsi="Times New Roman" w:eastAsia="仿宋_GB2312" w:cs="Times New Roman"/>
          <w:spacing w:val="-6"/>
          <w:sz w:val="28"/>
          <w:szCs w:val="28"/>
          <w:lang w:eastAsia="zh-CN" w:bidi="ar"/>
        </w:rPr>
        <w:t>，</w:t>
      </w:r>
      <w:r>
        <w:rPr>
          <w:rFonts w:hint="default" w:ascii="Times New Roman" w:hAnsi="Times New Roman" w:eastAsia="仿宋_GB2312" w:cs="Times New Roman"/>
          <w:spacing w:val="-6"/>
          <w:sz w:val="28"/>
          <w:szCs w:val="28"/>
          <w:lang w:bidi="ar"/>
        </w:rPr>
        <w:t>自治区政协提案委员会办公室</w:t>
      </w:r>
    </w:p>
    <w:p>
      <w:pPr>
        <w:keepNext w:val="0"/>
        <w:keepLines w:val="0"/>
        <w:pageBreakBefore w:val="0"/>
        <w:widowControl w:val="0"/>
        <w:pBdr>
          <w:bottom w:val="single" w:color="auto" w:sz="6" w:space="1"/>
          <w:between w:val="single" w:color="auto" w:sz="6" w:space="1"/>
        </w:pBdr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28" w:firstLine="280" w:firstLineChars="100"/>
        <w:textAlignment w:val="auto"/>
        <w:outlineLvl w:val="9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新疆维吾尔自治区农业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农村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厅办公室 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20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日印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发</w:t>
      </w:r>
    </w:p>
    <w:sectPr>
      <w:footerReference r:id="rId3" w:type="default"/>
      <w:pgSz w:w="11906" w:h="16838"/>
      <w:pgMar w:top="2098" w:right="1531" w:bottom="1984" w:left="1531" w:header="851" w:footer="141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C12122"/>
    <w:rsid w:val="00EB4969"/>
    <w:rsid w:val="06096687"/>
    <w:rsid w:val="1007626B"/>
    <w:rsid w:val="177E79AA"/>
    <w:rsid w:val="188B5B08"/>
    <w:rsid w:val="1C514556"/>
    <w:rsid w:val="1E300A99"/>
    <w:rsid w:val="1E8F672F"/>
    <w:rsid w:val="2D1D319E"/>
    <w:rsid w:val="2F43516D"/>
    <w:rsid w:val="341275B5"/>
    <w:rsid w:val="343F4670"/>
    <w:rsid w:val="35523248"/>
    <w:rsid w:val="35825FE5"/>
    <w:rsid w:val="3923458F"/>
    <w:rsid w:val="3A782D1A"/>
    <w:rsid w:val="3E602576"/>
    <w:rsid w:val="3F217DA5"/>
    <w:rsid w:val="3F494D93"/>
    <w:rsid w:val="45396C99"/>
    <w:rsid w:val="46F573FB"/>
    <w:rsid w:val="495315FD"/>
    <w:rsid w:val="4A207CAE"/>
    <w:rsid w:val="4C862524"/>
    <w:rsid w:val="50DB4577"/>
    <w:rsid w:val="51E31243"/>
    <w:rsid w:val="527B1E3C"/>
    <w:rsid w:val="531C27CF"/>
    <w:rsid w:val="57DAC578"/>
    <w:rsid w:val="5E8B6051"/>
    <w:rsid w:val="5F7F4839"/>
    <w:rsid w:val="5FED1367"/>
    <w:rsid w:val="5FFDCCA8"/>
    <w:rsid w:val="6275581C"/>
    <w:rsid w:val="62775659"/>
    <w:rsid w:val="682C1A9B"/>
    <w:rsid w:val="6CC21CB9"/>
    <w:rsid w:val="77BF0C56"/>
    <w:rsid w:val="7B182F73"/>
    <w:rsid w:val="7DF48056"/>
    <w:rsid w:val="7E3D1827"/>
    <w:rsid w:val="7F5FD583"/>
    <w:rsid w:val="7FF7D4A3"/>
    <w:rsid w:val="AF7B7F38"/>
    <w:rsid w:val="EFFF6CBA"/>
    <w:rsid w:val="FEEDEFB8"/>
    <w:rsid w:val="FF3FE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1"/>
    <w:qFormat/>
    <w:uiPriority w:val="9"/>
    <w:pPr>
      <w:keepNext/>
      <w:keepLines/>
      <w:widowControl w:val="0"/>
      <w:spacing w:before="260" w:after="260" w:line="416" w:lineRule="auto"/>
      <w:jc w:val="both"/>
      <w:outlineLvl w:val="1"/>
    </w:pPr>
    <w:rPr>
      <w:rFonts w:ascii="Calibri Light" w:hAnsi="Calibri Light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rFonts w:hint="default"/>
      <w:b/>
      <w:sz w:val="32"/>
    </w:rPr>
  </w:style>
  <w:style w:type="character" w:default="1" w:styleId="13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3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  <w:style w:type="paragraph" w:styleId="4">
    <w:name w:val="Normal Indent"/>
    <w:basedOn w:val="1"/>
    <w:qFormat/>
    <w:uiPriority w:val="99"/>
    <w:pPr>
      <w:ind w:firstLine="420" w:firstLineChars="200"/>
    </w:pPr>
    <w:rPr>
      <w:rFonts w:eastAsia="仿宋"/>
      <w:sz w:val="32"/>
    </w:rPr>
  </w:style>
  <w:style w:type="paragraph" w:styleId="7">
    <w:name w:val="Body Text"/>
    <w:basedOn w:val="1"/>
    <w:qFormat/>
    <w:uiPriority w:val="0"/>
    <w:pPr>
      <w:jc w:val="center"/>
    </w:pPr>
    <w:rPr>
      <w:rFonts w:ascii="宋体" w:hAnsi="宋体" w:eastAsia="宋体" w:cs="Times New Roman"/>
      <w:sz w:val="44"/>
      <w:szCs w:val="24"/>
    </w:rPr>
  </w:style>
  <w:style w:type="paragraph" w:styleId="8">
    <w:name w:val="Plain Text"/>
    <w:basedOn w:val="1"/>
    <w:qFormat/>
    <w:uiPriority w:val="99"/>
    <w:rPr>
      <w:rFonts w:ascii="宋体" w:hAnsi="Courier New" w:cs="宋体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List"/>
    <w:qFormat/>
    <w:uiPriority w:val="0"/>
    <w:pPr>
      <w:widowControl w:val="0"/>
      <w:ind w:left="200" w:hanging="200" w:hanging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1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5">
    <w:name w:val="BodyText1I2"/>
    <w:qFormat/>
    <w:uiPriority w:val="0"/>
    <w:pPr>
      <w:adjustRightInd w:val="0"/>
      <w:snapToGrid w:val="0"/>
      <w:spacing w:after="120"/>
      <w:ind w:left="420" w:leftChars="200" w:firstLine="420" w:firstLineChars="200"/>
      <w:jc w:val="both"/>
      <w:textAlignment w:val="baseline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customStyle="1" w:styleId="16">
    <w:name w:val="正文文字 1"/>
    <w:basedOn w:val="1"/>
    <w:next w:val="1"/>
    <w:qFormat/>
    <w:uiPriority w:val="99"/>
    <w:pPr>
      <w:ind w:left="240"/>
    </w:pPr>
    <w:rPr>
      <w:sz w:val="28"/>
    </w:rPr>
  </w:style>
  <w:style w:type="character" w:customStyle="1" w:styleId="17">
    <w:name w:val="UserStyle_1"/>
    <w:qFormat/>
    <w:uiPriority w:val="0"/>
    <w:rPr>
      <w:rFonts w:hint="default" w:ascii="Calibri" w:hAnsi="Calibri" w:eastAsia="仿宋_GB2312" w:cs="Calibri"/>
      <w:sz w:val="32"/>
    </w:rPr>
  </w:style>
  <w:style w:type="character" w:customStyle="1" w:styleId="18">
    <w:name w:val="NormalCharacter"/>
    <w:link w:val="19"/>
    <w:qFormat/>
    <w:uiPriority w:val="0"/>
    <w:rPr>
      <w:rFonts w:ascii="Calibri" w:hAnsi="Calibri" w:eastAsia="宋体" w:cs="Times New Roman"/>
      <w:szCs w:val="22"/>
    </w:rPr>
  </w:style>
  <w:style w:type="paragraph" w:customStyle="1" w:styleId="19">
    <w:name w:val="UserStyle_6"/>
    <w:basedOn w:val="1"/>
    <w:link w:val="18"/>
    <w:qFormat/>
    <w:uiPriority w:val="0"/>
    <w:pPr>
      <w:widowControl/>
      <w:spacing w:after="160" w:line="240" w:lineRule="exact"/>
      <w:jc w:val="left"/>
      <w:textAlignment w:val="baseline"/>
    </w:pPr>
    <w:rPr>
      <w:rFonts w:ascii="Calibri" w:hAnsi="Calibri" w:eastAsia="宋体" w:cs="Times New Roman"/>
      <w:szCs w:val="22"/>
    </w:rPr>
  </w:style>
  <w:style w:type="paragraph" w:customStyle="1" w:styleId="20">
    <w:name w:val="_Style 1"/>
    <w:basedOn w:val="1"/>
    <w:qFormat/>
    <w:uiPriority w:val="0"/>
    <w:pPr>
      <w:ind w:firstLine="420" w:firstLineChars="200"/>
    </w:pPr>
  </w:style>
  <w:style w:type="paragraph" w:customStyle="1" w:styleId="21">
    <w:name w:val="BodyTextIndent"/>
    <w:semiHidden/>
    <w:qFormat/>
    <w:uiPriority w:val="0"/>
    <w:pPr>
      <w:adjustRightInd w:val="0"/>
      <w:snapToGrid w:val="0"/>
      <w:spacing w:after="120"/>
      <w:ind w:left="420" w:leftChars="200"/>
      <w:jc w:val="both"/>
      <w:textAlignment w:val="baseline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customStyle="1" w:styleId="2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  <w:style w:type="character" w:customStyle="1" w:styleId="23">
    <w:name w:val="normal__char1"/>
    <w:qFormat/>
    <w:uiPriority w:val="0"/>
    <w:rPr>
      <w:rFonts w:ascii="Calibri" w:hAnsi="Calibri" w:cs="Times New Roman"/>
      <w:sz w:val="20"/>
      <w:szCs w:val="20"/>
      <w:lang w:bidi="ar-SA"/>
    </w:rPr>
  </w:style>
  <w:style w:type="character" w:customStyle="1" w:styleId="24">
    <w:name w:val="UserStyle_3"/>
    <w:qFormat/>
    <w:uiPriority w:val="0"/>
    <w:rPr>
      <w:rFonts w:ascii="Calibri" w:hAnsi="Calibri"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新疆维吾尔自治区农业厅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2019-03-09T18:03:00Z</dcterms:created>
  <dc:creator>胡芳</dc:creator>
  <cp:lastModifiedBy>蔡灿</cp:lastModifiedBy>
  <cp:lastPrinted>2022-05-24T16:23:00Z</cp:lastPrinted>
  <dcterms:modified xsi:type="dcterms:W3CDTF">2023-06-19T04:20:18Z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